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t xml:space="preserve">Regulamin konkursu </w:t>
      </w:r>
    </w:p>
    <w:p>
      <w:pPr>
        <w:pStyle w:val="Normal"/>
        <w:spacing w:lineRule="auto" w:line="24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t xml:space="preserve">na zaplanowanie i realizację wydarzenia </w:t>
      </w:r>
    </w:p>
    <w:p>
      <w:pPr>
        <w:pStyle w:val="Normal"/>
        <w:spacing w:lineRule="auto" w:line="24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t>edukacyjno-animacyjnego dla społeczności lokalnej.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1. INFORMACJE OGÓLNE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1) Organizatorem konkursu jest Gminne Centrum Kultury i Sportu w Bobrownikach.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i/>
          <w:i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 Celem konkursu jest aktywizowanie lokalnej społeczności w działania na rzecz promocji oraz wzmocnienia kulturotwórczej roli Gminnego Centrum Kultury i Sportu w Bobrownikach  w życiu mieszkańców gminy Bobrowniki.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3) W ramach konkursu można zgłaszać pomysły wpisujące się w obszar działań edukacyjno-animacyjnych dla społeczności lokalnej.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4) Inicjatywa będzie realizowana przy współpracy Gminnego Centrum Kultury i Sportu                          w Bobrownikach będącego „Partnerem wiodącym” realizowanego wydarzenia.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5) Realizacja inicjatywy musi odbywać się na terenie gminy Bobrowniki.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2. INFORMACJE O BUDŻECIE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1) Wydarzenie będzie finansowane ze środków Gminnego Centrum Kultury i Sportu                                       w Bobrownikach.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 W ramach konkursu dofinansowanie otrzyma 1 propozycja wydarzenia.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3) Przewidywany budżet na realizację  wydarzenia wynosi 7 000,00 złotych.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4) Rozliczeniem wspartego wydarzenia zajmować się będzie Gminne Centrum Kultury i Sportu w Bobrownikach.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3. AUTORZY INICJATYWY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1) Autorami inicjatyw mogą być  osoby pełnoletnie zamieszkujące na terenie gminy Bobrowniki.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 Każdy autor może złożyć jeden wniosek konkursowy.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3) Autorami nie mogą być pracownicy Gminnego Centrum Kultury i Sportu w Bobrownikach.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4. HARMONOGRAM DZIAŁAŃ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1) Ogłoszenie o naborze wniosków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04.04.2023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2) Składanie wniosków do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2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8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.04.2023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3) Powołanie Komisji Konkursowej i ocena merytoryczna wniosków.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04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.0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5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.2023 r.-12.05.2023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4) Podanie do publicznej wiadomości wyników konkursu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12.05.2023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6) Realizacja wybranej inicjatywy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maj 2023 r. – listopad 2023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5. ZGŁOSZENIE INICJATYWY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1) Autorzy, aby zgłosić swoją inicjatywę do konkursu, powinni zapoznać się z niniejszym regulaminem, wypełnić formularz zgłoszeniowy (załącznik nr 1), podpisać oświadczenie RODO (załącznik nr 2), wydrukować i dostarczyć w wyznaczonym terminie do Gminnego Centrum Kultury i Sportu w Bobrownikach (ul. Sienkiewicza 121A, 42-583 Bobrowniki), w kopercie z napisem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„Konkurs na zaplanowanie i realizację wydarzenia edukacyjno-animacyjnego dla społeczności lokalnej”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 O przyjęciu wniosku decyduje data jego wpływu do Gminnego Centrum Kultury i Sportu w Bobrownikach (ul. Sienkiewicza 121A, 42-583 Bobrowniki).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3) Złożenie wniosku nie jest równoznaczne z otrzymaniem dofinansowania.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6. OCENA ZGŁOSZONYCH INICJATYW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Komisja Konkursowa powołana przez Dyrektora Gminnego Centrum Kultury i Sportu w Bobrownikach dokona oceny formalnej i merytorycznej wszystkich zgłoszonych wniosków.                                      Spośród zgłoszonych pomysłów zostanie wybrany 1 najciekawszy przeznaczony do dofinansowania.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7. KRYTERIA OCENY FORMALNEJ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Pozytywną ocenę formalną otrzymają zgłoszenia spełniające łącznie następujące warunki: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zgłoszenia złożone przez osoby uprawnione,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zgłoszenia złożone w terminie podanym w niniejszym regulaminie,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zgłoszenia sporządzone na właściwym formularzu stanowiącym załącznik nr 1 do niniejszego regulaminu,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zgłoszenia kompletne, składające się z poprawnie wypełnionego formularza oraz oświadczenia stanowiącego załącznik nr 2 do regulaminu.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zgłoszenia opatrzone podpisem,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zgłoszenia, w których okres realizacji pomysłu mieści się w terminie określonym w niniejszym regulaminie.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8. KRYTERIA OCENY MERYTORYCZNEJ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Na ocenę merytoryczną wniosków będą miały wpływ poniżej wyszczególnione elementy: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Zgodność działań opisanych we wniosku z obszarami aktywności Gminnego Centrum Kultury i Sportu w Bobrownikach zawartymi w jego statucie.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Zgodność działań opisanych we wniosku z kierunkami rozwoju aktywności kulturalnej wskazanymi przez mieszkańców gminy Bobrowniki na podstawie przeprowadzonej                            w 2022 r. diagnozy potrzeb kulturalnych mieszkańców gminy Bobrowniki.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Uwzględnienie w planowanych działaniach głównych celów konkursu tj.: aktywizowania lokalnej społeczności w działania na rzecz promocji oraz wzmocnienia kulturotwórczej roli Gminnego Centrum Kultury i Sportu w Bobrownikach w życiu mieszkańców gminy Bobrowniki.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Zaplanowanie działań: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Budujących  i wzmacniających relacje międzyludzkie,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Skierowanych do młodzieży i/lub aktywizujących młodzież w działania na rzecz lokalnej społeczności,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Możliwych do  kontynuacji po zakończeniu realizacji projektu.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9. ZASADY OCENY WNIOSKÓW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1) Komisja Konkursowa dokona oceny punktowej zgłoszonych do konkursu wniosków.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 Każdy członek Komisji Konkursowej otrzymuje pulę 10 punków, które rozdzieli pomiędzy zgłoszone do konkursu inicjatywy 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3) W przypadku uzyskania równej liczby punktów Komisja Konkursowa podejmie decyzję zwykłą większością głosów.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4) Suma przyznanych punktów tworzy listę rankingową poszczególnych inicjatyw.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5) W uzasadnionych przypadkach Komisja Konkursowa wspólnie może podjąć decyzję                             o zmniejszeniu lub zwiększeniu budżetu inicjatywy. W przypadku zwiększenia lub zmniejszenia budżetu projektu autor zobowiązany jest do uaktualnienia opisu znajdującego się                                     w formularzu zgłoszenia.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6) W przypadku rezygnacji autora z realizacji projektu, dofinansowany zostanie kolejny projekt z listy rankingowej.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7) Decyzja Komisji Konkursowej ma charakter ostateczny i nie podlega procedurom odwoławczym.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10. INFORMACJE DOTYCZĄCE BUDŻETU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1)Przy realizacji inicjatywy lokalnej, autorom inicjatyw nie przekazuje się żadnych środków finansowych. Wszystkie płatności realizowane będą przez Gminne Centrum Kultury i Sportu w Bobrownikach na podstawie przedstawionych faktur, rachunków itp.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 Wydatki muszą być każdorazowo uzgodnione i zatwierdzone przez Gminne Centrum Kultury i Sportu w Bobrownikach. Wydatki muszą zostać poniesione w okresie wskazanym                                           w regulaminie konkursu czyli w okresie od maja 2023 r. do  listopada 2023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3) Rozliczenie księgowe inicjatyw wspartych dofinansowaniem będzie realizowane przez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Gminne Centrum Kultury i Sportu w Bobrownikach, co oznacza, że wszystkie dokumenty muszą być wystawione na: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Gminne Centrum Kultury i Sportu w Bobrownikach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ul. Sienkiewicza 121A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42-583 Bobrowniki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NIP 625-001-10-77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11. PROMOCJIA ZADANIA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1)Zgłoszenie wniosku konkursowego jest jednoznaczne z wyrażeniem zgody autora inicjatywy lokalnej na bezpłatne wykorzystywanie przez organizatora konkursu jego imienia, nazwiska oraz  wizerunku w celach związanych z promocją, organizacją, realizacją i dokumentacją przebiegu realizacji zadania w tym bezpłatnego zamieszczania wizerunku autora we wszelkich kanałach dystrybucji informacji (w tym na portalu społecznościowym Facebook).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</w:t>
      </w:r>
      <w:bookmarkStart w:id="0" w:name="_Hlk92956762"/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Autor wybranej inicjatywy zobowiązany jest do  </w:t>
      </w:r>
      <w:bookmarkEnd w:id="0"/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umieszczenia na stronie internetowej oraz               w mediach społecznościowych informacji o uzyskaniu dofinansowania wraz z identyfikacją graficzną GCKiS.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3)Autor inicjatywy zobowiązany jest do uzgodnienia treści promocyjnych dotyczących realizowanego zadania z Gminnym Centrum Kultury i Sportu w Bobrownikach każdorazowo przed ich publikacją.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4) Autor wybranej inicjatywy zobowiązany jest do wykonania dokumentacji fotograficznej                        z realizowanego zadania.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12. DODATKOWE INFORMACJE NA TEMAT NABORU WNIOSKÓW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1. Treść niniejszego Regulaminu, wzór formularza zgłoszeniowego oraz oświadczenia RODO  dostępne są w siedzibie organizatora konkursu oraz na stronie internetowej pod adresem: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https://gckis.bobrowniki.pl/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2. Dodatkowe informacje można uzyskać kontaktując się z pracownikami Gminnego Centrum Kultury i Sportu w Bobrownikach, nadzorującymi poprawność realizacji konkursu.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3. W kwestiach nieokreślonych niniejszym Regulaminem stosuje się przepisy Kodeksu cywilnego oraz Ustawy o prawie autorskim i prawach pokrewnych oraz Ustawie o organizowaniu i prowadzeniu działalności kulturalnej.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4. W sprawach spornych dotyczących interpretacji niniejszego Regulaminu decyzję podejmuje Dyrektor Gminnego Centrum Kultury i Sportu w  Bobrownikach.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cstheme="majorHAnsi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Calibri Light" w:ascii="Calibri Light" w:hAnsi="Calibri Light" w:cstheme="majorHAnsi"/>
          <w:sz w:val="24"/>
          <w:szCs w:val="24"/>
        </w:rPr>
        <w:t>Dominika Gordzielik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     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Data:                                                                                     Dyrektor GCKiS w Bobrownikach 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24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.04.2023 r.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473944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2840990" cy="93281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b5be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b5be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a6a59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5b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5b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9E48-1FF2-459B-8498-7F7899D1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LibreOffice/7.2.2.2$Windows_X86_64 LibreOffice_project/02b2acce88a210515b4a5bb2e46cbfb63fe97d56</Application>
  <AppVersion>15.0000</AppVersion>
  <DocSecurity>0</DocSecurity>
  <Pages>5</Pages>
  <Words>1000</Words>
  <Characters>6845</Characters>
  <CharactersWithSpaces>8261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2023-03-30T09:52:00Z</dcterms:created>
  <dc:creator>Office GOK</dc:creator>
  <dc:description/>
  <dc:language>pl-PL</dc:language>
  <cp:lastModifiedBy/>
  <cp:lastPrinted>2023-04-03T09:01:00Z</cp:lastPrinted>
  <dcterms:modified xsi:type="dcterms:W3CDTF">2023-04-24T12:15:36Z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